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bookmarkStart w:id="0" w:name="_GoBack"/>
      <w:bookmarkEnd w:id="0"/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EE18EA">
        <w:rPr>
          <w:rFonts w:hint="eastAsia"/>
          <w:color w:val="000000" w:themeColor="text1"/>
        </w:rPr>
        <w:t>山　口　県　知　事</w:t>
      </w:r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413020">
      <w:type w:val="continuous"/>
      <w:pgSz w:w="11906" w:h="16838" w:code="9"/>
      <w:pgMar w:top="851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32B49"/>
    <w:rsid w:val="0027322D"/>
    <w:rsid w:val="00277BE7"/>
    <w:rsid w:val="00281033"/>
    <w:rsid w:val="0028503B"/>
    <w:rsid w:val="002933F0"/>
    <w:rsid w:val="002F4ED2"/>
    <w:rsid w:val="00315294"/>
    <w:rsid w:val="00357103"/>
    <w:rsid w:val="00413020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E18EA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清水　亜美</cp:lastModifiedBy>
  <cp:revision>2</cp:revision>
  <cp:lastPrinted>2022-11-15T00:15:00Z</cp:lastPrinted>
  <dcterms:created xsi:type="dcterms:W3CDTF">2024-11-19T02:19:00Z</dcterms:created>
  <dcterms:modified xsi:type="dcterms:W3CDTF">2024-11-19T02:19:00Z</dcterms:modified>
</cp:coreProperties>
</file>