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316950">
        <w:rPr>
          <w:rFonts w:hint="eastAsia"/>
          <w:color w:val="000000" w:themeColor="text1"/>
        </w:rPr>
        <w:t>柳井県税事務所長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316950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316950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</w:t>
            </w:r>
            <w:bookmarkStart w:id="0" w:name="_GoBack"/>
            <w:bookmarkEnd w:id="0"/>
            <w:r w:rsidRPr="00640864">
              <w:rPr>
                <w:rFonts w:hint="eastAsia"/>
                <w:color w:val="000000" w:themeColor="text1"/>
              </w:rPr>
              <w:t>設置場所：</w:t>
            </w:r>
            <w:r w:rsidR="00316950">
              <w:rPr>
                <w:rFonts w:hint="eastAsia"/>
                <w:color w:val="000000" w:themeColor="text1"/>
              </w:rPr>
              <w:t>山口県柳井総合庁舎１階機械室前廊下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16950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EBBCA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野坂　潔</cp:lastModifiedBy>
  <cp:revision>21</cp:revision>
  <cp:lastPrinted>2022-11-15T00:14:00Z</cp:lastPrinted>
  <dcterms:created xsi:type="dcterms:W3CDTF">2019-07-16T07:38:00Z</dcterms:created>
  <dcterms:modified xsi:type="dcterms:W3CDTF">2024-11-11T07:42:00Z</dcterms:modified>
</cp:coreProperties>
</file>